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9ED" w:rsidRDefault="001279ED" w:rsidP="001279ED">
      <w:pPr>
        <w:rPr>
          <w:sz w:val="28"/>
          <w:szCs w:val="28"/>
        </w:rPr>
      </w:pPr>
      <w:r>
        <w:rPr>
          <w:sz w:val="28"/>
          <w:szCs w:val="28"/>
        </w:rPr>
        <w:t>5. 10</w:t>
      </w:r>
      <w:r w:rsidR="00885FA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Zeměpis 9. tř. EU member states and members of eurozone. Revisi</w:t>
      </w:r>
      <w:r w:rsidR="00885FA8">
        <w:rPr>
          <w:sz w:val="28"/>
          <w:szCs w:val="28"/>
        </w:rPr>
        <w:t>on . worksheet.</w:t>
      </w:r>
    </w:p>
    <w:p w:rsidR="001279ED" w:rsidRDefault="001279ED" w:rsidP="001279E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1013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984B6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D3" w:rsidRDefault="006B0CD3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/>
    <w:p w:rsidR="00885FA8" w:rsidRDefault="00885FA8">
      <w:bookmarkStart w:id="0" w:name="_GoBack"/>
      <w:bookmarkEnd w:id="0"/>
    </w:p>
    <w:p w:rsidR="00885FA8" w:rsidRDefault="00885FA8">
      <w:r>
        <w:lastRenderedPageBreak/>
        <w:t>Pracovní list na opakování</w:t>
      </w:r>
    </w:p>
    <w:p w:rsidR="00885FA8" w:rsidRDefault="00885FA8" w:rsidP="00885FA8">
      <w:r>
        <w:t>1 Colour in the EU flag.</w:t>
      </w:r>
    </w:p>
    <w:p w:rsidR="00885FA8" w:rsidRDefault="00885FA8" w:rsidP="00885FA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FC8A43B" wp14:editId="4F5173F4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57200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5" name="Obrázek 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Default="00885FA8" w:rsidP="00885FA8"/>
    <w:p w:rsidR="00885FA8" w:rsidRPr="00E76861" w:rsidRDefault="00885FA8" w:rsidP="00885FA8">
      <w:pPr>
        <w:rPr>
          <w:rFonts w:ascii="Arial" w:hAnsi="Arial" w:cs="Arial"/>
        </w:rPr>
      </w:pPr>
      <w:r w:rsidRPr="00E76861">
        <w:rPr>
          <w:rFonts w:ascii="Arial" w:hAnsi="Arial" w:cs="Arial"/>
        </w:rPr>
        <w:t>2 Answer these questions:</w:t>
      </w:r>
    </w:p>
    <w:p w:rsidR="00885FA8" w:rsidRPr="00E76861" w:rsidRDefault="00885FA8" w:rsidP="00885FA8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E76861">
        <w:rPr>
          <w:rFonts w:ascii="Arial" w:hAnsi="Arial" w:cs="Arial"/>
        </w:rPr>
        <w:t>What is the name of EU anthem and who is its author?</w:t>
      </w:r>
      <w:r>
        <w:rPr>
          <w:rFonts w:ascii="Arial" w:hAnsi="Arial" w:cs="Arial"/>
        </w:rPr>
        <w:t xml:space="preserve"> In which picture is he?</w:t>
      </w:r>
    </w:p>
    <w:p w:rsidR="00885FA8" w:rsidRDefault="00885FA8" w:rsidP="00885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E76861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…..</w:t>
      </w:r>
      <w:r w:rsidRPr="00E76861">
        <w:rPr>
          <w:rFonts w:ascii="Arial" w:hAnsi="Arial" w:cs="Arial"/>
        </w:rPr>
        <w:t>………………………………</w:t>
      </w:r>
    </w:p>
    <w:p w:rsidR="00885FA8" w:rsidRPr="006741EC" w:rsidRDefault="00885FA8" w:rsidP="00885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 </w:t>
      </w:r>
      <w:r>
        <w:rPr>
          <w:noProof/>
          <w:lang w:eastAsia="cs-CZ"/>
        </w:rPr>
        <w:drawing>
          <wp:inline distT="0" distB="0" distL="0" distR="0" wp14:anchorId="02DA2FAF" wp14:editId="07641077">
            <wp:extent cx="1147815" cy="1524635"/>
            <wp:effectExtent l="0" t="0" r="0" b="0"/>
            <wp:docPr id="11" name="Obrázek 11" descr="VÃ½sledek obrÃ¡zku pro Petr IljiÄ Äajkovsk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Petr IljiÄ Äajkovski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18" cy="15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B  </w:t>
      </w:r>
      <w:r>
        <w:rPr>
          <w:noProof/>
          <w:lang w:eastAsia="cs-CZ"/>
        </w:rPr>
        <w:drawing>
          <wp:inline distT="0" distB="0" distL="0" distR="0" wp14:anchorId="24D84814" wp14:editId="1851DD22">
            <wp:extent cx="1209675" cy="1536755"/>
            <wp:effectExtent l="0" t="0" r="0" b="6350"/>
            <wp:docPr id="3" name="Obrázek 3" descr="VÃ½sledek obrÃ¡zku pro beeth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beethov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79" cy="15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1E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C</w:t>
      </w:r>
      <w:r w:rsidRPr="006741EC">
        <w:rPr>
          <w:rFonts w:ascii="Arial" w:hAnsi="Arial"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79D1C96" wp14:editId="015E5D4E">
            <wp:extent cx="1009650" cy="1538514"/>
            <wp:effectExtent l="0" t="0" r="0" b="5080"/>
            <wp:docPr id="6" name="Obrázek 6" descr="VÃ½sledek obrÃ¡zku pro moz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moz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93" cy="15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1E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</w:t>
      </w:r>
      <w:r w:rsidRPr="006741EC">
        <w:rPr>
          <w:rFonts w:ascii="Arial" w:hAnsi="Arial"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C2E3B03" wp14:editId="349AB0BB">
            <wp:extent cx="1085850" cy="1528635"/>
            <wp:effectExtent l="0" t="0" r="0" b="0"/>
            <wp:docPr id="10" name="Obrázek 10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23" cy="15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1EC">
        <w:rPr>
          <w:rFonts w:ascii="Arial" w:hAnsi="Arial" w:cs="Arial"/>
        </w:rPr>
        <w:t xml:space="preserve">  </w:t>
      </w:r>
    </w:p>
    <w:p w:rsidR="00885FA8" w:rsidRPr="00E76861" w:rsidRDefault="00885FA8" w:rsidP="00885FA8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E76861">
        <w:rPr>
          <w:rFonts w:ascii="Arial" w:hAnsi="Arial" w:cs="Arial"/>
        </w:rPr>
        <w:t>How many members does the EU have?</w:t>
      </w:r>
    </w:p>
    <w:p w:rsidR="00885FA8" w:rsidRDefault="00885FA8" w:rsidP="00885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E76861">
        <w:rPr>
          <w:rFonts w:ascii="Arial" w:hAnsi="Arial" w:cs="Arial"/>
        </w:rPr>
        <w:t>……………………………………………………………………</w:t>
      </w:r>
      <w:r>
        <w:rPr>
          <w:rFonts w:ascii="Arial" w:hAnsi="Arial" w:cs="Arial"/>
        </w:rPr>
        <w:t>……..</w:t>
      </w:r>
      <w:r w:rsidRPr="00E76861">
        <w:rPr>
          <w:rFonts w:ascii="Arial" w:hAnsi="Arial" w:cs="Arial"/>
        </w:rPr>
        <w:t>………………………</w:t>
      </w:r>
    </w:p>
    <w:p w:rsidR="00885FA8" w:rsidRDefault="00885FA8" w:rsidP="00885FA8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motto of the EU first came into use in 2000. Can you write it?</w:t>
      </w:r>
    </w:p>
    <w:p w:rsidR="00885FA8" w:rsidRDefault="00885FA8" w:rsidP="00885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3093B">
        <w:rPr>
          <w:rFonts w:ascii="Arial" w:hAnsi="Arial" w:cs="Arial"/>
        </w:rPr>
        <w:t>……………</w:t>
      </w:r>
      <w:r>
        <w:rPr>
          <w:rFonts w:ascii="Arial" w:hAnsi="Arial" w:cs="Arial"/>
        </w:rPr>
        <w:t>…</w:t>
      </w:r>
      <w:r w:rsidRPr="00C3093B">
        <w:rPr>
          <w:rFonts w:ascii="Arial" w:hAnsi="Arial" w:cs="Arial"/>
        </w:rPr>
        <w:t>………………………………………………………………………………….</w:t>
      </w:r>
    </w:p>
    <w:p w:rsidR="00885FA8" w:rsidRDefault="00885FA8" w:rsidP="00885FA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 Fill in the cities /towns – seats of the EU institutions</w:t>
      </w:r>
    </w:p>
    <w:p w:rsidR="00885FA8" w:rsidRPr="00C3093B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 w:rsidRPr="00C3093B">
        <w:rPr>
          <w:rFonts w:ascii="Arial" w:hAnsi="Arial" w:cs="Arial"/>
          <w:bCs/>
          <w:color w:val="222222"/>
        </w:rPr>
        <w:t>the European</w:t>
      </w:r>
      <w:r>
        <w:rPr>
          <w:rFonts w:ascii="Arial" w:hAnsi="Arial" w:cs="Arial"/>
          <w:color w:val="222222"/>
        </w:rPr>
        <w:t> Parliament - ………………………………………….            Strasbourg, Brussels</w:t>
      </w:r>
    </w:p>
    <w:p w:rsidR="00885FA8" w:rsidRPr="00C3093B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 w:rsidRPr="00C3093B">
        <w:rPr>
          <w:rFonts w:ascii="Arial" w:hAnsi="Arial" w:cs="Arial"/>
          <w:bCs/>
          <w:color w:val="222222"/>
        </w:rPr>
        <w:t>the European</w:t>
      </w:r>
      <w:r>
        <w:rPr>
          <w:rFonts w:ascii="Arial" w:hAnsi="Arial" w:cs="Arial"/>
          <w:color w:val="222222"/>
        </w:rPr>
        <w:t> Council - ……………………………………………..             Brussels</w:t>
      </w:r>
    </w:p>
    <w:p w:rsidR="00885FA8" w:rsidRPr="00C3093B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 w:rsidRPr="00C3093B">
        <w:rPr>
          <w:rFonts w:ascii="Arial" w:hAnsi="Arial" w:cs="Arial"/>
          <w:color w:val="222222"/>
        </w:rPr>
        <w:t>the Council of </w:t>
      </w:r>
      <w:r w:rsidRPr="00C3093B">
        <w:rPr>
          <w:rFonts w:ascii="Arial" w:hAnsi="Arial" w:cs="Arial"/>
          <w:bCs/>
          <w:color w:val="222222"/>
        </w:rPr>
        <w:t>the European Union</w:t>
      </w:r>
      <w:r>
        <w:rPr>
          <w:rFonts w:ascii="Arial" w:hAnsi="Arial" w:cs="Arial"/>
          <w:color w:val="222222"/>
        </w:rPr>
        <w:t xml:space="preserve"> - ………………………………                   “</w:t>
      </w:r>
    </w:p>
    <w:p w:rsidR="00885FA8" w:rsidRPr="00C3093B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 w:rsidRPr="00C3093B">
        <w:rPr>
          <w:rFonts w:ascii="Arial" w:hAnsi="Arial" w:cs="Arial"/>
          <w:bCs/>
          <w:color w:val="222222"/>
        </w:rPr>
        <w:t>the European</w:t>
      </w:r>
      <w:r>
        <w:rPr>
          <w:rFonts w:ascii="Arial" w:hAnsi="Arial" w:cs="Arial"/>
          <w:color w:val="222222"/>
        </w:rPr>
        <w:t> Commission -  ……………………………………….                 “</w:t>
      </w:r>
    </w:p>
    <w:p w:rsidR="00885FA8" w:rsidRPr="00C3093B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 w:rsidRPr="00C3093B">
        <w:rPr>
          <w:rFonts w:ascii="Arial" w:hAnsi="Arial" w:cs="Arial"/>
          <w:color w:val="222222"/>
        </w:rPr>
        <w:t>the Court of Justice of </w:t>
      </w:r>
      <w:r w:rsidRPr="00C3093B">
        <w:rPr>
          <w:rFonts w:ascii="Arial" w:hAnsi="Arial" w:cs="Arial"/>
          <w:bCs/>
          <w:color w:val="222222"/>
        </w:rPr>
        <w:t>the European Union</w:t>
      </w:r>
      <w:r>
        <w:rPr>
          <w:rFonts w:ascii="Arial" w:hAnsi="Arial" w:cs="Arial"/>
          <w:color w:val="222222"/>
        </w:rPr>
        <w:t xml:space="preserve"> - …………………….              Luxembourg</w:t>
      </w:r>
    </w:p>
    <w:p w:rsidR="00885FA8" w:rsidRPr="00C3093B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 w:rsidRPr="00C3093B">
        <w:rPr>
          <w:rFonts w:ascii="Arial" w:hAnsi="Arial" w:cs="Arial"/>
          <w:bCs/>
          <w:color w:val="222222"/>
        </w:rPr>
        <w:t>the European</w:t>
      </w:r>
      <w:r w:rsidRPr="00C3093B">
        <w:rPr>
          <w:rFonts w:ascii="Arial" w:hAnsi="Arial" w:cs="Arial"/>
          <w:color w:val="222222"/>
        </w:rPr>
        <w:t xml:space="preserve"> Central Bank </w:t>
      </w:r>
      <w:r>
        <w:rPr>
          <w:rFonts w:ascii="Arial" w:hAnsi="Arial" w:cs="Arial"/>
          <w:color w:val="222222"/>
        </w:rPr>
        <w:t>- ……………………………………….              Frankfurt</w:t>
      </w:r>
    </w:p>
    <w:p w:rsidR="00885FA8" w:rsidRDefault="00885FA8" w:rsidP="00885FA8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the Court of Auditors - …………………………………………..             Luxembourg</w:t>
      </w:r>
    </w:p>
    <w:p w:rsidR="00885FA8" w:rsidRPr="00BE38F0" w:rsidRDefault="00885FA8" w:rsidP="00885FA8">
      <w:pPr>
        <w:rPr>
          <w:rFonts w:ascii="Arial" w:hAnsi="Arial" w:cs="Arial"/>
        </w:rPr>
      </w:pPr>
    </w:p>
    <w:p w:rsidR="00885FA8" w:rsidRDefault="00885FA8" w:rsidP="00885FA8"/>
    <w:p w:rsidR="00885FA8" w:rsidRDefault="00885FA8" w:rsidP="00885FA8">
      <w:r>
        <w:t>Non-EU member states</w:t>
      </w:r>
    </w:p>
    <w:p w:rsidR="00885FA8" w:rsidRDefault="00885FA8" w:rsidP="00885FA8">
      <w:r>
        <w:t>eurozone (euro area) member states</w:t>
      </w:r>
    </w:p>
    <w:p w:rsidR="00885FA8" w:rsidRDefault="00885FA8" w:rsidP="00885FA8"/>
    <w:p w:rsidR="00885FA8" w:rsidRDefault="00885FA8" w:rsidP="00885FA8">
      <w:r>
        <w:t>Eurozone participation</w:t>
      </w:r>
    </w:p>
    <w:p w:rsidR="00885FA8" w:rsidRDefault="00885FA8" w:rsidP="00885FA8">
      <w:r>
        <w:rPr>
          <w:noProof/>
          <w:lang w:eastAsia="cs-CZ"/>
        </w:rPr>
        <w:drawing>
          <wp:inline distT="0" distB="0" distL="0" distR="0" wp14:anchorId="2D7AB9F8" wp14:editId="583D363C">
            <wp:extent cx="3924300" cy="4135231"/>
            <wp:effectExtent l="0" t="0" r="0" b="0"/>
            <wp:docPr id="1" name="Obrázek 1" descr="https://upload.wikimedia.org/wikipedia/commons/thumb/c/c6/Eurozone_participation.svg/800px-Eurozone_particip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6/Eurozone_participation.svg/800px-Eurozone_participation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22" cy="41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A8" w:rsidRPr="00D5798C" w:rsidRDefault="00885FA8" w:rsidP="00885FA8">
      <w:pPr>
        <w:shd w:val="clear" w:color="auto" w:fill="F8F9FA"/>
        <w:spacing w:before="96" w:after="24" w:line="240" w:lineRule="auto"/>
        <w:rPr>
          <w:rFonts w:ascii="Arial" w:eastAsia="Times New Roman" w:hAnsi="Arial" w:cs="Arial"/>
          <w:b/>
          <w:bCs/>
          <w:color w:val="222222"/>
          <w:sz w:val="19"/>
          <w:szCs w:val="19"/>
          <w:lang w:eastAsia="cs-CZ"/>
        </w:rPr>
      </w:pPr>
      <w:hyperlink r:id="rId12" w:tooltip="Member state of the European Union" w:history="1">
        <w:r w:rsidRPr="00D5798C">
          <w:rPr>
            <w:rFonts w:ascii="Arial" w:eastAsia="Times New Roman" w:hAnsi="Arial" w:cs="Arial"/>
            <w:b/>
            <w:bCs/>
            <w:i/>
            <w:iCs/>
            <w:color w:val="0B0080"/>
            <w:sz w:val="19"/>
            <w:szCs w:val="19"/>
            <w:lang w:eastAsia="cs-CZ"/>
          </w:rPr>
          <w:t>European Union (EU) member states</w:t>
        </w:r>
      </w:hyperlink>
    </w:p>
    <w:p w:rsidR="00885FA8" w:rsidRPr="00D5798C" w:rsidRDefault="00885FA8" w:rsidP="00885FA8">
      <w:pPr>
        <w:shd w:val="clear" w:color="auto" w:fill="F8F9FA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color w:val="000000"/>
          <w:sz w:val="19"/>
          <w:szCs w:val="19"/>
          <w:bdr w:val="single" w:sz="6" w:space="0" w:color="000000" w:frame="1"/>
          <w:shd w:val="clear" w:color="auto" w:fill="0088CC"/>
          <w:lang w:eastAsia="cs-CZ"/>
        </w:rPr>
        <w:t> 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19 in the </w:t>
      </w:r>
      <w:hyperlink r:id="rId13" w:tooltip="Eurozone" w:history="1">
        <w:r w:rsidRPr="00D5798C">
          <w:rPr>
            <w:rFonts w:ascii="Arial" w:eastAsia="Times New Roman" w:hAnsi="Arial" w:cs="Arial"/>
            <w:color w:val="0B0080"/>
            <w:sz w:val="19"/>
            <w:szCs w:val="19"/>
            <w:lang w:eastAsia="cs-CZ"/>
          </w:rPr>
          <w:t>eurozone</w:t>
        </w:r>
      </w:hyperlink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.</w:t>
      </w:r>
    </w:p>
    <w:p w:rsidR="00885FA8" w:rsidRPr="00D5798C" w:rsidRDefault="00885FA8" w:rsidP="00885FA8">
      <w:pPr>
        <w:shd w:val="clear" w:color="auto" w:fill="F8F9FA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color w:val="000000"/>
          <w:sz w:val="19"/>
          <w:szCs w:val="19"/>
          <w:bdr w:val="single" w:sz="6" w:space="0" w:color="000000" w:frame="1"/>
          <w:shd w:val="clear" w:color="auto" w:fill="FFFF00"/>
          <w:lang w:eastAsia="cs-CZ"/>
        </w:rPr>
        <w:t> 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7 not in ERM II, but obliged to join the eurozone on meeting convergence criteria </w:t>
      </w:r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(</w:t>
      </w:r>
      <w:hyperlink r:id="rId14" w:tooltip="Bulgaria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Bulgaria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15" w:tooltip="Croatia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Croatia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16" w:tooltip="Czech Republic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Czech Republic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17" w:tooltip="Hungary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Hungary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18" w:tooltip="Poland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Poland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19" w:tooltip="Romania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Romania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 and </w:t>
      </w:r>
      <w:hyperlink r:id="rId20" w:tooltip="Sweden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Sweden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)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.</w:t>
      </w:r>
    </w:p>
    <w:p w:rsidR="00885FA8" w:rsidRPr="00D5798C" w:rsidRDefault="00885FA8" w:rsidP="00885FA8">
      <w:pPr>
        <w:shd w:val="clear" w:color="auto" w:fill="F8F9FA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color w:val="000000"/>
          <w:sz w:val="19"/>
          <w:szCs w:val="19"/>
          <w:bdr w:val="single" w:sz="6" w:space="0" w:color="000000" w:frame="1"/>
          <w:shd w:val="clear" w:color="auto" w:fill="FFBBBB"/>
          <w:lang w:eastAsia="cs-CZ"/>
        </w:rPr>
        <w:t> 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1 in ERM II, with an </w:t>
      </w:r>
      <w:hyperlink r:id="rId21" w:tooltip="Opt-outs in the European Union" w:history="1">
        <w:r w:rsidRPr="00D5798C">
          <w:rPr>
            <w:rFonts w:ascii="Arial" w:eastAsia="Times New Roman" w:hAnsi="Arial" w:cs="Arial"/>
            <w:color w:val="0B0080"/>
            <w:sz w:val="19"/>
            <w:szCs w:val="19"/>
            <w:lang w:eastAsia="cs-CZ"/>
          </w:rPr>
          <w:t>opt-out</w:t>
        </w:r>
      </w:hyperlink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</w:t>
      </w:r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(</w:t>
      </w:r>
      <w:hyperlink r:id="rId22" w:tooltip="Denmark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Denmark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)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.</w:t>
      </w:r>
    </w:p>
    <w:p w:rsidR="00885FA8" w:rsidRPr="00D5798C" w:rsidRDefault="00885FA8" w:rsidP="00885FA8">
      <w:pPr>
        <w:shd w:val="clear" w:color="auto" w:fill="F8F9FA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color w:val="000000"/>
          <w:sz w:val="19"/>
          <w:szCs w:val="19"/>
          <w:bdr w:val="single" w:sz="6" w:space="0" w:color="000000" w:frame="1"/>
          <w:shd w:val="clear" w:color="auto" w:fill="FF6666"/>
          <w:lang w:eastAsia="cs-CZ"/>
        </w:rPr>
        <w:t> 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1 not in ERM II with an opt-out </w:t>
      </w:r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(</w:t>
      </w:r>
      <w:hyperlink r:id="rId23" w:tooltip="United Kingdom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United Kingdom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)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.</w:t>
      </w:r>
    </w:p>
    <w:p w:rsidR="00885FA8" w:rsidRPr="00D5798C" w:rsidRDefault="00885FA8" w:rsidP="00885FA8">
      <w:pPr>
        <w:shd w:val="clear" w:color="auto" w:fill="F8F9FA"/>
        <w:spacing w:before="96" w:after="24" w:line="240" w:lineRule="auto"/>
        <w:ind w:left="384"/>
        <w:rPr>
          <w:rFonts w:ascii="Arial" w:eastAsia="Times New Roman" w:hAnsi="Arial" w:cs="Arial"/>
          <w:b/>
          <w:bCs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b/>
          <w:bCs/>
          <w:i/>
          <w:iCs/>
          <w:color w:val="222222"/>
          <w:sz w:val="19"/>
          <w:szCs w:val="19"/>
          <w:lang w:eastAsia="cs-CZ"/>
        </w:rPr>
        <w:t>Non-EU member states</w:t>
      </w:r>
    </w:p>
    <w:p w:rsidR="00885FA8" w:rsidRPr="00D5798C" w:rsidRDefault="00885FA8" w:rsidP="00885FA8">
      <w:pPr>
        <w:shd w:val="clear" w:color="auto" w:fill="F8F9FA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color w:val="000000"/>
          <w:sz w:val="19"/>
          <w:szCs w:val="19"/>
          <w:bdr w:val="single" w:sz="6" w:space="0" w:color="000000" w:frame="1"/>
          <w:shd w:val="clear" w:color="auto" w:fill="7CFC00"/>
          <w:lang w:eastAsia="cs-CZ"/>
        </w:rPr>
        <w:t> 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4 using the euro with a monetary agreement </w:t>
      </w:r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(</w:t>
      </w:r>
      <w:hyperlink r:id="rId24" w:tooltip="Andorra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Andorra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25" w:tooltip="Monaco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Monaco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 </w:t>
      </w:r>
      <w:hyperlink r:id="rId26" w:tooltip="San Marino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San Marino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, and </w:t>
      </w:r>
      <w:hyperlink r:id="rId27" w:tooltip="Vatican City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Vatican City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)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.</w:t>
      </w:r>
    </w:p>
    <w:p w:rsidR="00885FA8" w:rsidRPr="00D5798C" w:rsidRDefault="00885FA8" w:rsidP="00885FA8">
      <w:pPr>
        <w:shd w:val="clear" w:color="auto" w:fill="F8F9FA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cs-CZ"/>
        </w:rPr>
      </w:pPr>
      <w:r w:rsidRPr="00D5798C">
        <w:rPr>
          <w:rFonts w:ascii="Arial" w:eastAsia="Times New Roman" w:hAnsi="Arial" w:cs="Arial"/>
          <w:color w:val="000000"/>
          <w:sz w:val="19"/>
          <w:szCs w:val="19"/>
          <w:bdr w:val="single" w:sz="6" w:space="0" w:color="000000" w:frame="1"/>
          <w:shd w:val="clear" w:color="auto" w:fill="4B0082"/>
          <w:lang w:eastAsia="cs-CZ"/>
        </w:rPr>
        <w:lastRenderedPageBreak/>
        <w:t> 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 2 using the euro unilaterally </w:t>
      </w:r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(</w:t>
      </w:r>
      <w:hyperlink r:id="rId28" w:tooltip="Kosovo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Kosovo</w:t>
        </w:r>
      </w:hyperlink>
      <w:hyperlink r:id="rId29" w:anchor="cite_note-status-1" w:history="1">
        <w:r w:rsidRPr="00D5798C">
          <w:rPr>
            <w:rFonts w:ascii="Arial" w:eastAsia="Times New Roman" w:hAnsi="Arial" w:cs="Arial"/>
            <w:color w:val="0B0080"/>
            <w:sz w:val="13"/>
            <w:szCs w:val="13"/>
            <w:vertAlign w:val="superscript"/>
            <w:lang w:eastAsia="cs-CZ"/>
          </w:rPr>
          <w:t>[a]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 and </w:t>
      </w:r>
      <w:hyperlink r:id="rId30" w:tooltip="Montenegro" w:history="1">
        <w:r w:rsidRPr="00D5798C">
          <w:rPr>
            <w:rFonts w:ascii="Arial" w:eastAsia="Times New Roman" w:hAnsi="Arial" w:cs="Arial"/>
            <w:color w:val="0B0080"/>
            <w:sz w:val="16"/>
            <w:szCs w:val="16"/>
            <w:lang w:eastAsia="cs-CZ"/>
          </w:rPr>
          <w:t>Montenegro</w:t>
        </w:r>
      </w:hyperlink>
      <w:r w:rsidRPr="00D5798C">
        <w:rPr>
          <w:rFonts w:ascii="Arial" w:eastAsia="Times New Roman" w:hAnsi="Arial" w:cs="Arial"/>
          <w:color w:val="222222"/>
          <w:sz w:val="16"/>
          <w:szCs w:val="16"/>
          <w:lang w:eastAsia="cs-CZ"/>
        </w:rPr>
        <w:t>)</w:t>
      </w:r>
      <w:r w:rsidRPr="00D5798C">
        <w:rPr>
          <w:rFonts w:ascii="Arial" w:eastAsia="Times New Roman" w:hAnsi="Arial" w:cs="Arial"/>
          <w:color w:val="222222"/>
          <w:sz w:val="19"/>
          <w:szCs w:val="19"/>
          <w:lang w:eastAsia="cs-CZ"/>
        </w:rPr>
        <w:t>.</w:t>
      </w: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cs-CZ"/>
        </w:rPr>
      </w:pPr>
    </w:p>
    <w:p w:rsidR="00885FA8" w:rsidRPr="003A4F90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885FA8" w:rsidRPr="00D5798C" w:rsidRDefault="00885FA8" w:rsidP="00885FA8">
      <w:pPr>
        <w:shd w:val="clear" w:color="auto" w:fill="F8F9FA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Facts of Europe, </w:t>
      </w:r>
      <w:r w:rsidRPr="003A4F90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EU</w:t>
      </w: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member states, our country</w:t>
      </w:r>
    </w:p>
    <w:p w:rsidR="00885FA8" w:rsidRDefault="00885FA8" w:rsidP="00885FA8"/>
    <w:p w:rsidR="00885FA8" w:rsidRDefault="00885FA8" w:rsidP="00885FA8">
      <w:r>
        <w:t xml:space="preserve">                                                        Europe                            European Union                Your country</w:t>
      </w:r>
    </w:p>
    <w:p w:rsidR="00885FA8" w:rsidRPr="00A56EC3" w:rsidRDefault="00885FA8" w:rsidP="00885FA8">
      <w:pPr>
        <w:rPr>
          <w:color w:val="FF6600"/>
        </w:rPr>
      </w:pPr>
      <w:r>
        <w:t xml:space="preserve">Number of countries/name         28                                  47 (incl. Kosovo)               </w:t>
      </w:r>
      <w:r w:rsidRPr="00A56EC3">
        <w:rPr>
          <w:color w:val="FF6600"/>
        </w:rPr>
        <w:t>Czech Republic</w:t>
      </w:r>
    </w:p>
    <w:p w:rsidR="00885FA8" w:rsidRDefault="00885FA8" w:rsidP="00885FA8">
      <w:r>
        <w:t>Area                                          10, 180, 000</w:t>
      </w:r>
      <w:r w:rsidRPr="00AB6A55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</w:t>
      </w:r>
      <w:r w:rsidRPr="001C62E4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Pr="001C62E4"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>2</w:t>
      </w:r>
      <w:r>
        <w:t xml:space="preserve">                   4, 475,757 k</w:t>
      </w:r>
      <w:r w:rsidRPr="001C62E4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Pr="001C62E4"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>2</w:t>
      </w:r>
      <w:r>
        <w:t xml:space="preserve">                   78, 866 k</w:t>
      </w:r>
      <w:r w:rsidRPr="001C62E4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Pr="001C62E4"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>2</w:t>
      </w:r>
      <w:r>
        <w:t xml:space="preserve">                                                                                                             </w:t>
      </w:r>
    </w:p>
    <w:p w:rsidR="00885FA8" w:rsidRDefault="00885FA8" w:rsidP="00885FA8">
      <w:r>
        <w:t xml:space="preserve">Population                                 </w:t>
      </w:r>
      <w:r>
        <w:rPr>
          <w:rFonts w:ascii="Arial" w:hAnsi="Arial" w:cs="Arial"/>
          <w:color w:val="000000"/>
          <w:sz w:val="18"/>
          <w:szCs w:val="18"/>
          <w:shd w:val="clear" w:color="auto" w:fill="F8F9FA"/>
        </w:rPr>
        <w:t>742,250,955</w:t>
      </w:r>
      <w:r>
        <w:t xml:space="preserve">                            </w:t>
      </w:r>
      <w:r>
        <w:rPr>
          <w:rFonts w:ascii="Arial" w:hAnsi="Arial" w:cs="Arial"/>
          <w:color w:val="000000"/>
          <w:sz w:val="18"/>
          <w:szCs w:val="18"/>
          <w:shd w:val="clear" w:color="auto" w:fill="F8F9FA"/>
        </w:rPr>
        <w:t>513,481,691                      10, 649, 800</w:t>
      </w:r>
    </w:p>
    <w:p w:rsidR="00885FA8" w:rsidRDefault="00885FA8" w:rsidP="00885FA8">
      <w:r>
        <w:t>Density                                        117/k</w:t>
      </w:r>
      <w:r w:rsidRPr="001C62E4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Pr="001C62E4"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>2</w:t>
      </w:r>
      <w:r>
        <w:t xml:space="preserve">                                    73/ k</w:t>
      </w:r>
      <w:r w:rsidRPr="001C62E4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Pr="001C62E4"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>2</w:t>
      </w:r>
      <w:r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 xml:space="preserve">   </w:t>
      </w:r>
      <w:r>
        <w:t xml:space="preserve">                          134/k</w:t>
      </w:r>
      <w:r w:rsidRPr="001C62E4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Pr="001C62E4"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>2</w:t>
      </w:r>
      <w:r>
        <w:rPr>
          <w:rFonts w:ascii="Arial" w:eastAsia="Times New Roman" w:hAnsi="Arial" w:cs="Arial"/>
          <w:color w:val="000000"/>
          <w:sz w:val="15"/>
          <w:szCs w:val="15"/>
          <w:vertAlign w:val="superscript"/>
          <w:lang w:eastAsia="cs-CZ"/>
        </w:rPr>
        <w:t xml:space="preserve">                        </w:t>
      </w:r>
    </w:p>
    <w:p w:rsidR="00885FA8" w:rsidRDefault="00885FA8" w:rsidP="00885FA8">
      <w:r>
        <w:t>HDI                                                 0,845                                        0,899                                0,888</w:t>
      </w:r>
    </w:p>
    <w:p w:rsidR="00885FA8" w:rsidRDefault="00885FA8" w:rsidP="00885FA8">
      <w:pPr>
        <w:rPr>
          <w:sz w:val="16"/>
          <w:szCs w:val="16"/>
        </w:rPr>
      </w:pPr>
      <w:r w:rsidRPr="00AD06C6">
        <w:rPr>
          <w:sz w:val="16"/>
          <w:szCs w:val="16"/>
        </w:rPr>
        <w:t>HDI = Human Development Index</w:t>
      </w:r>
    </w:p>
    <w:p w:rsidR="00885FA8" w:rsidRDefault="00885FA8" w:rsidP="00885FA8">
      <w:pPr>
        <w:rPr>
          <w:sz w:val="16"/>
          <w:szCs w:val="16"/>
        </w:rPr>
      </w:pPr>
    </w:p>
    <w:p w:rsidR="00885FA8" w:rsidRDefault="00885FA8" w:rsidP="00885FA8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3F567F27" wp14:editId="7458CF76">
            <wp:extent cx="5591175" cy="4086225"/>
            <wp:effectExtent l="0" t="0" r="9525" b="9525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85FA8" w:rsidRDefault="00885FA8" w:rsidP="00885FA8">
      <w:pPr>
        <w:rPr>
          <w:sz w:val="16"/>
          <w:szCs w:val="16"/>
        </w:rPr>
      </w:pPr>
    </w:p>
    <w:p w:rsidR="00885FA8" w:rsidRDefault="00885FA8" w:rsidP="00885FA8">
      <w:pPr>
        <w:rPr>
          <w:sz w:val="16"/>
          <w:szCs w:val="16"/>
        </w:rPr>
      </w:pPr>
    </w:p>
    <w:p w:rsidR="00885FA8" w:rsidRDefault="00885FA8" w:rsidP="00885FA8">
      <w:pPr>
        <w:rPr>
          <w:sz w:val="16"/>
          <w:szCs w:val="16"/>
        </w:rPr>
      </w:pPr>
    </w:p>
    <w:p w:rsidR="00885FA8" w:rsidRDefault="00885FA8" w:rsidP="00885FA8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0E1BC8F9" wp14:editId="5AF9A989">
            <wp:extent cx="4572000" cy="3219450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85FA8" w:rsidRDefault="00885FA8" w:rsidP="00885FA8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36E9C5A3" wp14:editId="414FC206">
            <wp:extent cx="5486400" cy="320040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85FA8" w:rsidRDefault="00885FA8" w:rsidP="00885FA8">
      <w:pPr>
        <w:rPr>
          <w:sz w:val="16"/>
          <w:szCs w:val="16"/>
        </w:rPr>
      </w:pPr>
    </w:p>
    <w:p w:rsidR="00885FA8" w:rsidRDefault="00885FA8" w:rsidP="00885FA8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lastRenderedPageBreak/>
        <w:drawing>
          <wp:inline distT="0" distB="0" distL="0" distR="0" wp14:anchorId="2BD348C8" wp14:editId="639BEA02">
            <wp:extent cx="5486400" cy="3200400"/>
            <wp:effectExtent l="0" t="0" r="0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85FA8" w:rsidRDefault="00885FA8" w:rsidP="00885FA8">
      <w:pPr>
        <w:rPr>
          <w:sz w:val="16"/>
          <w:szCs w:val="16"/>
        </w:rPr>
      </w:pPr>
    </w:p>
    <w:p w:rsidR="00885FA8" w:rsidRDefault="00885FA8" w:rsidP="00885FA8">
      <w:pPr>
        <w:rPr>
          <w:sz w:val="16"/>
          <w:szCs w:val="16"/>
        </w:rPr>
      </w:pPr>
    </w:p>
    <w:p w:rsidR="00885FA8" w:rsidRPr="006741EC" w:rsidRDefault="00885FA8" w:rsidP="00885FA8">
      <w:pPr>
        <w:rPr>
          <w:sz w:val="24"/>
          <w:szCs w:val="24"/>
        </w:rPr>
      </w:pPr>
    </w:p>
    <w:p w:rsidR="00885FA8" w:rsidRDefault="00885FA8" w:rsidP="00885FA8">
      <w:pPr>
        <w:rPr>
          <w:sz w:val="36"/>
          <w:szCs w:val="36"/>
        </w:rPr>
      </w:pPr>
      <w:r>
        <w:rPr>
          <w:sz w:val="24"/>
          <w:szCs w:val="24"/>
        </w:rPr>
        <w:t xml:space="preserve">You can find more information on: </w:t>
      </w:r>
      <w:r w:rsidRPr="00E46AD7">
        <w:rPr>
          <w:sz w:val="36"/>
          <w:szCs w:val="36"/>
        </w:rPr>
        <w:t>europa.eu</w:t>
      </w:r>
    </w:p>
    <w:p w:rsidR="00885FA8" w:rsidRPr="00E46AD7" w:rsidRDefault="00885FA8" w:rsidP="00885FA8">
      <w:pPr>
        <w:rPr>
          <w:sz w:val="36"/>
          <w:szCs w:val="36"/>
        </w:rPr>
      </w:pPr>
    </w:p>
    <w:p w:rsidR="00885FA8" w:rsidRDefault="00885FA8"/>
    <w:sectPr w:rsidR="00885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248A"/>
    <w:multiLevelType w:val="hybridMultilevel"/>
    <w:tmpl w:val="B0A2DF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91C09"/>
    <w:multiLevelType w:val="multilevel"/>
    <w:tmpl w:val="5DCA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50"/>
    <w:rsid w:val="001279ED"/>
    <w:rsid w:val="006B0CD3"/>
    <w:rsid w:val="00885FA8"/>
    <w:rsid w:val="00D8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BB69A-C97F-4746-B2F4-9060DB00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279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5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n.wikipedia.org/wiki/Eurozone" TargetMode="External"/><Relationship Id="rId18" Type="http://schemas.openxmlformats.org/officeDocument/2006/relationships/hyperlink" Target="https://en.wikipedia.org/wiki/Poland" TargetMode="External"/><Relationship Id="rId26" Type="http://schemas.openxmlformats.org/officeDocument/2006/relationships/hyperlink" Target="https://en.wikipedia.org/wiki/San_Marin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Opt-outs_in_the_European_Union" TargetMode="External"/><Relationship Id="rId34" Type="http://schemas.openxmlformats.org/officeDocument/2006/relationships/chart" Target="charts/chart4.xml"/><Relationship Id="rId7" Type="http://schemas.openxmlformats.org/officeDocument/2006/relationships/image" Target="media/image3.jpeg"/><Relationship Id="rId12" Type="http://schemas.openxmlformats.org/officeDocument/2006/relationships/hyperlink" Target="https://en.wikipedia.org/wiki/Member_state_of_the_European_Union" TargetMode="External"/><Relationship Id="rId17" Type="http://schemas.openxmlformats.org/officeDocument/2006/relationships/hyperlink" Target="https://en.wikipedia.org/wiki/Hungary" TargetMode="External"/><Relationship Id="rId25" Type="http://schemas.openxmlformats.org/officeDocument/2006/relationships/hyperlink" Target="https://en.wikipedia.org/wiki/Monaco" TargetMode="External"/><Relationship Id="rId33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Czech_Republic" TargetMode="External"/><Relationship Id="rId20" Type="http://schemas.openxmlformats.org/officeDocument/2006/relationships/hyperlink" Target="https://en.wikipedia.org/wiki/Sweden" TargetMode="External"/><Relationship Id="rId29" Type="http://schemas.openxmlformats.org/officeDocument/2006/relationships/hyperlink" Target="https://en.wikipedia.org/wiki/Andorra_and_the_eur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en.wikipedia.org/wiki/Andorra" TargetMode="External"/><Relationship Id="rId32" Type="http://schemas.openxmlformats.org/officeDocument/2006/relationships/chart" Target="charts/chart2.xml"/><Relationship Id="rId5" Type="http://schemas.openxmlformats.org/officeDocument/2006/relationships/image" Target="media/image1.tmp"/><Relationship Id="rId15" Type="http://schemas.openxmlformats.org/officeDocument/2006/relationships/hyperlink" Target="https://en.wikipedia.org/wiki/Croatia" TargetMode="External"/><Relationship Id="rId23" Type="http://schemas.openxmlformats.org/officeDocument/2006/relationships/hyperlink" Target="https://en.wikipedia.org/wiki/United_Kingdom" TargetMode="External"/><Relationship Id="rId28" Type="http://schemas.openxmlformats.org/officeDocument/2006/relationships/hyperlink" Target="https://en.wikipedia.org/wiki/Kosov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en.wikipedia.org/wiki/Romania" TargetMode="External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n.wikipedia.org/wiki/Bulgaria" TargetMode="External"/><Relationship Id="rId22" Type="http://schemas.openxmlformats.org/officeDocument/2006/relationships/hyperlink" Target="https://en.wikipedia.org/wiki/Denmark" TargetMode="External"/><Relationship Id="rId27" Type="http://schemas.openxmlformats.org/officeDocument/2006/relationships/hyperlink" Target="https://en.wikipedia.org/wiki/Vatican_City" TargetMode="External"/><Relationship Id="rId30" Type="http://schemas.openxmlformats.org/officeDocument/2006/relationships/hyperlink" Target="https://en.wikipedia.org/wiki/Montenegro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Area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List1!$A$2:$A$5</c:f>
              <c:strCache>
                <c:ptCount val="3"/>
                <c:pt idx="0">
                  <c:v>Europe</c:v>
                </c:pt>
                <c:pt idx="1">
                  <c:v>EU</c:v>
                </c:pt>
                <c:pt idx="2">
                  <c:v>Czech Republic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3"/>
                <c:pt idx="0">
                  <c:v>10180000</c:v>
                </c:pt>
                <c:pt idx="1">
                  <c:v>4475757</c:v>
                </c:pt>
                <c:pt idx="2">
                  <c:v>78866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9408832"/>
        <c:axId val="419409224"/>
      </c:barChart>
      <c:catAx>
        <c:axId val="419408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9409224"/>
        <c:crosses val="autoZero"/>
        <c:auto val="1"/>
        <c:lblAlgn val="ctr"/>
        <c:lblOffset val="100"/>
        <c:noMultiLvlLbl val="0"/>
      </c:catAx>
      <c:valAx>
        <c:axId val="419409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km2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9408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Population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List1!$A$2:$A$5</c:f>
              <c:strCache>
                <c:ptCount val="3"/>
                <c:pt idx="0">
                  <c:v>Europe</c:v>
                </c:pt>
                <c:pt idx="1">
                  <c:v>EU</c:v>
                </c:pt>
                <c:pt idx="2">
                  <c:v>Czech Republic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742250955</c:v>
                </c:pt>
                <c:pt idx="1">
                  <c:v>513481691</c:v>
                </c:pt>
                <c:pt idx="2">
                  <c:v>10649800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9410792"/>
        <c:axId val="419408440"/>
      </c:barChart>
      <c:valAx>
        <c:axId val="419408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inhabitants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9410792"/>
        <c:crosses val="autoZero"/>
        <c:crossBetween val="between"/>
      </c:valAx>
      <c:catAx>
        <c:axId val="419410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9408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Density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Europe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117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>
                  <c:v>73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Czech Republic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List1!$D$2:$D$5</c:f>
              <c:numCache>
                <c:formatCode>General</c:formatCode>
                <c:ptCount val="4"/>
                <c:pt idx="0">
                  <c:v>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091744"/>
        <c:axId val="415093704"/>
      </c:barChart>
      <c:catAx>
        <c:axId val="41509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5093704"/>
        <c:crosses val="autoZero"/>
        <c:auto val="1"/>
        <c:lblAlgn val="ctr"/>
        <c:lblOffset val="100"/>
        <c:noMultiLvlLbl val="0"/>
      </c:catAx>
      <c:valAx>
        <c:axId val="41509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people/km2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509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HDI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Europe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0.84499999999999997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>
                  <c:v>0.89900000000000002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Czech Republic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</c:numCache>
            </c:numRef>
          </c:cat>
          <c:val>
            <c:numRef>
              <c:f>List1!$D$2:$D$5</c:f>
              <c:numCache>
                <c:formatCode>General</c:formatCode>
                <c:ptCount val="4"/>
                <c:pt idx="0">
                  <c:v>0.88800000000000001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092136"/>
        <c:axId val="415094096"/>
      </c:barChart>
      <c:catAx>
        <c:axId val="415092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5094096"/>
        <c:crosses val="autoZero"/>
        <c:auto val="1"/>
        <c:lblAlgn val="ctr"/>
        <c:lblOffset val="100"/>
        <c:noMultiLvlLbl val="0"/>
      </c:catAx>
      <c:valAx>
        <c:axId val="415094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5092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602</Words>
  <Characters>3556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Mgr. Teplá</dc:creator>
  <cp:keywords/>
  <dc:description/>
  <cp:lastModifiedBy>Lenka Mgr. Teplá</cp:lastModifiedBy>
  <cp:revision>3</cp:revision>
  <dcterms:created xsi:type="dcterms:W3CDTF">2020-04-19T19:05:00Z</dcterms:created>
  <dcterms:modified xsi:type="dcterms:W3CDTF">2020-04-19T19:14:00Z</dcterms:modified>
</cp:coreProperties>
</file>